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9DF8" w14:textId="77777777" w:rsid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Organizace jarních prázdnin ve školním roce 2023/2024</w:t>
      </w:r>
    </w:p>
    <w:p w14:paraId="7C0CE4CD" w14:textId="3F95F152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T</w:t>
      </w: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ermín/Okres nebo obvod hl. města Prahy</w:t>
      </w:r>
    </w:p>
    <w:p w14:paraId="15B27A78" w14:textId="77777777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5. 2. – 11. 2. 2024</w:t>
      </w:r>
    </w:p>
    <w:p w14:paraId="7B1119F1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Praha 1 až 5, Blansko, Brno-město, Brno-venkov, Břeclav, Hodonín, Vyškov, Znojmo, Domažlice, Tachov, Louny, Karviná. </w:t>
      </w:r>
    </w:p>
    <w:p w14:paraId="5A1D3646" w14:textId="77777777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12. 2. - 18. 2. 2024</w:t>
      </w:r>
    </w:p>
    <w:p w14:paraId="2DB801DC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Praha 6 až 10, Cheb, Karlovy Vary, Sokolov, Nymburk, Jindřichův Hradec, Litoměřice, Děčín, Přerov, Frýdek-Místek. </w:t>
      </w:r>
      <w:r w:rsidRPr="003135B6">
        <w:rPr>
          <w:rFonts w:ascii="Arial" w:eastAsia="Times New Roman" w:hAnsi="Arial" w:cs="Arial"/>
          <w:b/>
          <w:bCs/>
          <w:i/>
          <w:iCs/>
          <w:color w:val="4C4C4C"/>
          <w:kern w:val="0"/>
          <w:sz w:val="19"/>
          <w:szCs w:val="19"/>
          <w:lang w:eastAsia="cs-CZ"/>
          <w14:ligatures w14:val="none"/>
        </w:rPr>
        <w:t xml:space="preserve">Okresy přidány po dodatečné změně termínu jarních </w:t>
      </w:r>
      <w:proofErr w:type="gramStart"/>
      <w:r w:rsidRPr="003135B6">
        <w:rPr>
          <w:rFonts w:ascii="Arial" w:eastAsia="Times New Roman" w:hAnsi="Arial" w:cs="Arial"/>
          <w:b/>
          <w:bCs/>
          <w:i/>
          <w:iCs/>
          <w:color w:val="4C4C4C"/>
          <w:kern w:val="0"/>
          <w:sz w:val="19"/>
          <w:szCs w:val="19"/>
          <w:lang w:eastAsia="cs-CZ"/>
          <w14:ligatures w14:val="none"/>
        </w:rPr>
        <w:t>prázdnin - Havlíčkův</w:t>
      </w:r>
      <w:proofErr w:type="gramEnd"/>
      <w:r w:rsidRPr="003135B6">
        <w:rPr>
          <w:rFonts w:ascii="Arial" w:eastAsia="Times New Roman" w:hAnsi="Arial" w:cs="Arial"/>
          <w:b/>
          <w:bCs/>
          <w:i/>
          <w:iCs/>
          <w:color w:val="4C4C4C"/>
          <w:kern w:val="0"/>
          <w:sz w:val="19"/>
          <w:szCs w:val="19"/>
          <w:lang w:eastAsia="cs-CZ"/>
          <w14:ligatures w14:val="none"/>
        </w:rPr>
        <w:t xml:space="preserve"> Brod, Jihlava, Pelhřimov, Třebíč a Žďár nad Sázavou.</w:t>
      </w:r>
    </w:p>
    <w:p w14:paraId="072C1404" w14:textId="77777777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19. 2. - 25. 2. 2024</w:t>
      </w:r>
    </w:p>
    <w:p w14:paraId="41088EAE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Kroměříž, Uherské Hradiště, Vsetín, Zlín, Praha-východ, Praha-západ, Mělník, Rakovník, Plzeň-město, Plzeň-sever, Plzeň-jih, Hradec Králové, Teplice, Nový Jičín</w:t>
      </w:r>
    </w:p>
    <w:p w14:paraId="00569004" w14:textId="77777777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26. 2. – 3. 3. 2024</w:t>
      </w:r>
    </w:p>
    <w:p w14:paraId="13DFA506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Česká Lípa, Jablonec nad Nisou, Liberec, Semily, Kladno, Kolín, Kutná Hora, Písek, Náchod, Bruntál</w:t>
      </w:r>
    </w:p>
    <w:p w14:paraId="05CA9A2C" w14:textId="77777777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4. 3. – 10. 3. 2024</w:t>
      </w:r>
    </w:p>
    <w:p w14:paraId="4889344D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Mladá Boleslav, Příbram, Tábor, Prachatice, Strakonice, Ústí nad Labem, Chomutov, Most, Jičín, Rychnov nad Kněžnou, Olomouc, Šumperk, Opava, Jeseník</w:t>
      </w:r>
    </w:p>
    <w:p w14:paraId="52A84159" w14:textId="77777777" w:rsidR="003135B6" w:rsidRPr="003135B6" w:rsidRDefault="003135B6" w:rsidP="003135B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206875"/>
          <w:kern w:val="0"/>
          <w:sz w:val="27"/>
          <w:szCs w:val="27"/>
          <w:lang w:eastAsia="cs-CZ"/>
          <w14:ligatures w14:val="none"/>
        </w:rPr>
        <w:t>11. 3. – 17. 3. 2024</w:t>
      </w:r>
    </w:p>
    <w:p w14:paraId="1BDFDB69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Benešov, Beroun, Rokycany, České Budějovice, Český Krumlov, Klatovy, Trutnov, Pardubice, Chrudim, Svitavy, Ústí nad Orlicí, Ostrava-město, Prostějov</w:t>
      </w:r>
    </w:p>
    <w:p w14:paraId="75F10A15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  <w:t> </w:t>
      </w:r>
    </w:p>
    <w:p w14:paraId="3B1CB7A6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vertAlign w:val="superscript"/>
          <w:lang w:eastAsia="cs-CZ"/>
          <w14:ligatures w14:val="none"/>
        </w:rPr>
        <w:t>Poznámky:</w:t>
      </w:r>
    </w:p>
    <w:p w14:paraId="57BE240F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b/>
          <w:bCs/>
          <w:color w:val="4C4C4C"/>
          <w:kern w:val="0"/>
          <w:sz w:val="19"/>
          <w:szCs w:val="19"/>
          <w:vertAlign w:val="superscript"/>
          <w:lang w:eastAsia="cs-CZ"/>
          <w14:ligatures w14:val="none"/>
        </w:rPr>
        <w:t>Praha 1 až 5</w:t>
      </w: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vertAlign w:val="superscript"/>
          <w:lang w:eastAsia="cs-CZ"/>
          <w14:ligatures w14:val="none"/>
        </w:rPr>
        <w:t> 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</w:t>
      </w:r>
    </w:p>
    <w:p w14:paraId="347A3B9A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b/>
          <w:bCs/>
          <w:color w:val="4C4C4C"/>
          <w:kern w:val="0"/>
          <w:sz w:val="19"/>
          <w:szCs w:val="19"/>
          <w:vertAlign w:val="superscript"/>
          <w:lang w:eastAsia="cs-CZ"/>
          <w14:ligatures w14:val="none"/>
        </w:rPr>
        <w:t>Praha 6 až 10</w:t>
      </w: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vertAlign w:val="superscript"/>
          <w:lang w:eastAsia="cs-CZ"/>
          <w14:ligatures w14:val="none"/>
        </w:rPr>
        <w:t> jsou městské části: Praha 6,  Praha 7,  Praha 8,  Praha 9, Praha 10, Praha 14, Praha 15, Praha 17, Praha 18, Praha  19, Praha  20, Praha  21, Praha  22, Praha-Kolovraty, Praha-Běchovice, Praha-Benice, Praha-Březiněves, Praha-Čakovice, Praha-Ďáblice, Praha-Dolní  Chabry, Praha-Dolní  Měcholupy, Praha-Dolní Počernice, Praha-Dubeč, Praha-Klánovice, Praha-Koloděje, Praha-Královice, Praha-Křeslice, Praha-Lysolaje, Praha-Nebušice, Praha-Nedvězí, Praha-Petrovice, Praha-Přední Kopanina, Praha-Satalice, Praha-Suchdol, Praha-Štěrboholy, Praha-Troja, Praha-Vinoř.</w:t>
      </w:r>
    </w:p>
    <w:p w14:paraId="504D48DA" w14:textId="77777777" w:rsidR="003135B6" w:rsidRPr="003135B6" w:rsidRDefault="003135B6" w:rsidP="003135B6">
      <w:pPr>
        <w:spacing w:before="120" w:after="240" w:line="240" w:lineRule="auto"/>
        <w:rPr>
          <w:rFonts w:ascii="Arial" w:eastAsia="Times New Roman" w:hAnsi="Arial" w:cs="Arial"/>
          <w:color w:val="4C4C4C"/>
          <w:kern w:val="0"/>
          <w:sz w:val="19"/>
          <w:szCs w:val="19"/>
          <w:lang w:eastAsia="cs-CZ"/>
          <w14:ligatures w14:val="none"/>
        </w:rPr>
      </w:pPr>
      <w:r w:rsidRPr="003135B6">
        <w:rPr>
          <w:rFonts w:ascii="Arial" w:eastAsia="Times New Roman" w:hAnsi="Arial" w:cs="Arial"/>
          <w:color w:val="4C4C4C"/>
          <w:kern w:val="0"/>
          <w:sz w:val="19"/>
          <w:szCs w:val="19"/>
          <w:vertAlign w:val="superscript"/>
          <w:lang w:eastAsia="cs-CZ"/>
          <w14:ligatures w14:val="none"/>
        </w:rPr>
        <w:t> </w:t>
      </w:r>
    </w:p>
    <w:p w14:paraId="2723555D" w14:textId="77777777" w:rsidR="00871EFF" w:rsidRDefault="00871EFF"/>
    <w:sectPr w:rsidR="0087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B6"/>
    <w:rsid w:val="003135B6"/>
    <w:rsid w:val="008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E5DA"/>
  <w15:chartTrackingRefBased/>
  <w15:docId w15:val="{93080CDA-9CBB-4193-8A08-5ABD017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1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35B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1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135B6"/>
    <w:rPr>
      <w:b/>
      <w:bCs/>
    </w:rPr>
  </w:style>
  <w:style w:type="character" w:styleId="Zdraznn">
    <w:name w:val="Emphasis"/>
    <w:basedOn w:val="Standardnpsmoodstavce"/>
    <w:uiPriority w:val="20"/>
    <w:qFormat/>
    <w:rsid w:val="00313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Kašíková</dc:creator>
  <cp:keywords/>
  <dc:description/>
  <cp:lastModifiedBy>Bára Kašíková</cp:lastModifiedBy>
  <cp:revision>1</cp:revision>
  <dcterms:created xsi:type="dcterms:W3CDTF">2023-09-25T13:18:00Z</dcterms:created>
  <dcterms:modified xsi:type="dcterms:W3CDTF">2023-09-25T13:20:00Z</dcterms:modified>
</cp:coreProperties>
</file>